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  <w:lang w:val="en-US" w:eastAsia="zh-CN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9"/>
        <w:gridCol w:w="1705"/>
        <w:gridCol w:w="1173"/>
        <w:gridCol w:w="4262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罗泽荣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</w:rPr>
              <w:t>性别</w:t>
            </w:r>
          </w:p>
        </w:tc>
        <w:tc>
          <w:tcPr>
            <w:tcW w:w="4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eastAsia="zh-CN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男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</w:rPr>
              <w:t>职称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讲师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hint="eastAsia"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邮箱</w:t>
            </w:r>
          </w:p>
        </w:tc>
        <w:tc>
          <w:tcPr>
            <w:tcW w:w="4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hndxluo2008@126.com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最后学历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博士研究生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</w:rPr>
              <w:t>最后学位</w:t>
            </w:r>
          </w:p>
        </w:tc>
        <w:tc>
          <w:tcPr>
            <w:tcW w:w="4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法学博士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教研室</w:t>
            </w:r>
          </w:p>
        </w:tc>
        <w:tc>
          <w:tcPr>
            <w:tcW w:w="71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lang w:val="en-US" w:eastAsia="zh-CN"/>
              </w:rPr>
              <w:t>“概论”教研室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71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马克思主义中国化、马克思主义文化理论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71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C4EF2">
            <w:pPr>
              <w:rPr>
                <w:rStyle w:val="4"/>
                <w:rFonts w:hint="eastAsia"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毕业于湖南大学，法学博士，华南师范大学访问学者。历任马克思主义学院“概论”教研室主任、第一教工支部书记，现为马克思主义学院副院长，先后获惠州市教育系统先进工作者、惠州学院优秀共产党员、惠州学院优秀班主任等荣誉称号。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  <w:lang w:val="en-US" w:eastAsia="zh-CN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71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2BE43">
            <w:pPr>
              <w:jc w:val="center"/>
              <w:rPr>
                <w:rStyle w:val="4"/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3B7AC1BE">
            <w:pPr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长期从事马克思主义理论研究与教学工作，主讲《习近平新时代中国特色社会主义思想概论》《毛泽东思想和中国特色社会主义理论体系概论》等主干思政课程。近年来主持和参与国家级、省部级和市厅级等各类社科项目10余项，在《人民日报内参》《中国社会科学报》《中南大学学报》《佳木斯大学人文社科学报》等核心期刊公开发表学术论文20余篇，获惠州学院首届思政课教学竞赛二等奖（2021年）、广东省大中小学思政课一体化教学展示课例一等奖（2024年）。</w:t>
            </w:r>
          </w:p>
          <w:p w14:paraId="27E7EB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baseline"/>
              <w:rPr>
                <w:rStyle w:val="4"/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  <w:p w14:paraId="1BBB1080">
            <w:pPr>
              <w:jc w:val="both"/>
              <w:rPr>
                <w:rStyle w:val="4"/>
                <w:rFonts w:eastAsia="仿宋_GB2312"/>
                <w:sz w:val="24"/>
              </w:rPr>
            </w:pPr>
          </w:p>
          <w:p w14:paraId="118A56E8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F17BFA7">
            <w:pPr>
              <w:jc w:val="center"/>
              <w:rPr>
                <w:rStyle w:val="4"/>
                <w:rFonts w:eastAsia="仿宋_GB2312"/>
                <w:sz w:val="24"/>
              </w:rPr>
            </w:pPr>
          </w:p>
        </w:tc>
      </w:tr>
    </w:tbl>
    <w:p w14:paraId="42FEA506">
      <w:pPr>
        <w:jc w:val="center"/>
        <w:rPr>
          <w:rStyle w:val="4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2F5463"/>
    <w:rsid w:val="00E34743"/>
    <w:rsid w:val="03597E7A"/>
    <w:rsid w:val="07973B44"/>
    <w:rsid w:val="0A03621B"/>
    <w:rsid w:val="1FBD1AC2"/>
    <w:rsid w:val="21FB3F4F"/>
    <w:rsid w:val="26987433"/>
    <w:rsid w:val="38FB29A1"/>
    <w:rsid w:val="39345700"/>
    <w:rsid w:val="3EAD17F5"/>
    <w:rsid w:val="48021394"/>
    <w:rsid w:val="4FF14849"/>
    <w:rsid w:val="597B1683"/>
    <w:rsid w:val="7CBF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429</Words>
  <Characters>471</Characters>
  <Lines>2</Lines>
  <Paragraphs>1</Paragraphs>
  <TotalTime>0</TotalTime>
  <ScaleCrop>false</ScaleCrop>
  <LinksUpToDate>false</LinksUpToDate>
  <CharactersWithSpaces>471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2024-12-31T08:32:24Z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BC828CE8B2FB4D23AE1FAD16C64B3AF4_13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