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hint="eastAsia" w:ascii="宋体" w:hAnsi="宋体" w:eastAsia="宋体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color w:val="auto"/>
          <w:kern w:val="0"/>
          <w:sz w:val="28"/>
          <w:szCs w:val="28"/>
          <w:lang w:val="zh-CN"/>
        </w:rPr>
        <w:t>附件</w:t>
      </w:r>
      <w:r>
        <w:rPr>
          <w:rFonts w:hint="eastAsia" w:ascii="宋体" w:hAnsi="宋体" w:cs="仿宋_GB2312"/>
          <w:color w:val="auto"/>
          <w:kern w:val="0"/>
          <w:sz w:val="28"/>
          <w:szCs w:val="28"/>
          <w:lang w:val="en-US" w:eastAsia="zh-CN"/>
        </w:rPr>
        <w:t>5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  <w:lang w:eastAsia="zh-CN"/>
        </w:rPr>
        <w:t>教研教改</w:t>
      </w:r>
      <w:r>
        <w:rPr>
          <w:rFonts w:hint="eastAsia" w:ascii="仿宋_GB2312" w:eastAsia="仿宋_GB2312"/>
          <w:b/>
          <w:sz w:val="30"/>
          <w:szCs w:val="30"/>
        </w:rPr>
        <w:t>项目验收指标（试行）</w:t>
      </w:r>
      <w:bookmarkEnd w:id="0"/>
    </w:p>
    <w:tbl>
      <w:tblPr>
        <w:tblStyle w:val="4"/>
        <w:tblW w:w="14806" w:type="dxa"/>
        <w:jc w:val="center"/>
        <w:tblInd w:w="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268"/>
        <w:gridCol w:w="10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一级指标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二级指标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指标内涵说明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25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基本情况（10分）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建设任务完成情况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基本完成了申报时预设的各项建设目标。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25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建设思路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建设思路清晰，优势和特色显著。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项目团队基础（10分）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项目团队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项目负责人具体主持该项目，项目团队职称、学历及学科背景结构合理，团队各成员间分工协作良好。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00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项目实施及建设情况（35分）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建设实施情况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项目按照既定实施方案进行建设，对于各阶段建设任务及完成情况都有清晰阐述。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2" w:hRule="atLeast"/>
          <w:jc w:val="center"/>
        </w:trPr>
        <w:tc>
          <w:tcPr>
            <w:tcW w:w="250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改革举措落实情况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项目申报时预设的各项改革举措如期实施，计划解决的问题已如期得到解决。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0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保障和支持情况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项目实施过程中得到了学校充足的经费保障和政策支持，能够调动项目需要的研究资源和设备。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00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建设成果和应用推广（35分）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建设成果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项目选题和建设成果具有理论和现实意义，对推动我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相关领域教学改革和教学水平提高具有促进作用；项目成果新颖，水平层次较高，有具体的实践成果。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50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实践应用情况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项目建设成果消化、吸收、应用和整合、集成、深化已有教学改革成果，具有较高的应用推广价值并在本校教学实践中得到有效应用，解决了本学校或本专业教学实践过程中的困难和问题。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500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共享和推广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项目成果受益面广，已在本校相关专业或同类院校中得到应用和推广，或项目建设成果已其他单位完整采纳。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项目特色（10分）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项目水平与特色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003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项目在专业与课程建设、教材、教学软件等教学基本建设、教学管理运行机制、教学方法改革、人才培养及教学质量保障机制等方面具有的较高水平，具有自身特色。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8323F"/>
    <w:rsid w:val="69283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2019-01-15T07:43:00Z</dcterms:created>
  <dc:creator>♂♀</dc:creator>
  <cp:lastModifiedBy>♂♀</cp:lastModifiedBy>
  <dcterms:modified xsi:type="dcterms:W3CDTF">2019-01-15T07:44:30Z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